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Garamond" w:cs="Garamond" w:eastAsia="Garamond" w:hAnsi="Garamond"/>
          <w:b w:val="1"/>
          <w:sz w:val="34"/>
          <w:szCs w:val="34"/>
        </w:rPr>
      </w:pPr>
      <w:r w:rsidDel="00000000" w:rsidR="00000000" w:rsidRPr="00000000">
        <w:rPr>
          <w:rFonts w:ascii="Garamond" w:cs="Garamond" w:eastAsia="Garamond" w:hAnsi="Garamond"/>
          <w:b w:val="1"/>
          <w:sz w:val="34"/>
          <w:szCs w:val="34"/>
          <w:rtl w:val="0"/>
        </w:rPr>
        <w:t xml:space="preserve">Sample High-Stakes Assignment</w:t>
      </w:r>
    </w:p>
    <w:p w:rsidR="00000000" w:rsidDel="00000000" w:rsidP="00000000" w:rsidRDefault="00000000" w:rsidRPr="00000000" w14:paraId="00000002">
      <w:pPr>
        <w:rPr>
          <w:rFonts w:ascii="Garamond" w:cs="Garamond" w:eastAsia="Garamond" w:hAnsi="Garamond"/>
          <w:b w:val="1"/>
          <w:sz w:val="24"/>
          <w:szCs w:val="24"/>
        </w:rPr>
      </w:pPr>
      <w:r w:rsidDel="00000000" w:rsidR="00000000" w:rsidRPr="00000000">
        <w:rPr>
          <w:rtl w:val="0"/>
        </w:rPr>
      </w:r>
    </w:p>
    <w:p w:rsidR="00000000" w:rsidDel="00000000" w:rsidP="00000000" w:rsidRDefault="00000000" w:rsidRPr="00000000" w14:paraId="00000003">
      <w:pPr>
        <w:rPr>
          <w:rFonts w:ascii="Garamond" w:cs="Garamond" w:eastAsia="Garamond" w:hAnsi="Garamond"/>
          <w:b w:val="1"/>
          <w:sz w:val="28"/>
          <w:szCs w:val="28"/>
        </w:rPr>
      </w:pPr>
      <w:r w:rsidDel="00000000" w:rsidR="00000000" w:rsidRPr="00000000">
        <w:rPr>
          <w:rFonts w:ascii="Garamond" w:cs="Garamond" w:eastAsia="Garamond" w:hAnsi="Garamond"/>
          <w:b w:val="1"/>
          <w:sz w:val="28"/>
          <w:szCs w:val="28"/>
          <w:rtl w:val="0"/>
        </w:rPr>
        <w:t xml:space="preserve">Extended Video Reflection for ENGL 336</w:t>
      </w:r>
    </w:p>
    <w:p w:rsidR="00000000" w:rsidDel="00000000" w:rsidP="00000000" w:rsidRDefault="00000000" w:rsidRPr="00000000" w14:paraId="00000004">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05">
      <w:pPr>
        <w:rPr>
          <w:rFonts w:ascii="Garamond" w:cs="Garamond" w:eastAsia="Garamond" w:hAnsi="Garamond"/>
          <w:sz w:val="28"/>
          <w:szCs w:val="28"/>
        </w:rPr>
      </w:pPr>
      <w:r w:rsidDel="00000000" w:rsidR="00000000" w:rsidRPr="00000000">
        <w:rPr>
          <w:rFonts w:ascii="Garamond" w:cs="Garamond" w:eastAsia="Garamond" w:hAnsi="Garamond"/>
          <w:b w:val="1"/>
          <w:sz w:val="28"/>
          <w:szCs w:val="28"/>
          <w:rtl w:val="0"/>
        </w:rPr>
        <w:t xml:space="preserve">Goal</w:t>
      </w:r>
      <w:r w:rsidDel="00000000" w:rsidR="00000000" w:rsidRPr="00000000">
        <w:rPr>
          <w:rFonts w:ascii="Garamond" w:cs="Garamond" w:eastAsia="Garamond" w:hAnsi="Garamond"/>
          <w:sz w:val="28"/>
          <w:szCs w:val="28"/>
          <w:rtl w:val="0"/>
        </w:rPr>
        <w:t xml:space="preserve">: To develop metacognition skills and prepare for a career post-graduation. </w:t>
      </w:r>
    </w:p>
    <w:p w:rsidR="00000000" w:rsidDel="00000000" w:rsidP="00000000" w:rsidRDefault="00000000" w:rsidRPr="00000000" w14:paraId="00000006">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07">
      <w:pPr>
        <w:rPr>
          <w:rFonts w:ascii="Garamond" w:cs="Garamond" w:eastAsia="Garamond" w:hAnsi="Garamond"/>
          <w:sz w:val="28"/>
          <w:szCs w:val="28"/>
        </w:rPr>
      </w:pPr>
      <w:r w:rsidDel="00000000" w:rsidR="00000000" w:rsidRPr="00000000">
        <w:rPr>
          <w:rFonts w:ascii="Garamond" w:cs="Garamond" w:eastAsia="Garamond" w:hAnsi="Garamond"/>
          <w:b w:val="1"/>
          <w:sz w:val="28"/>
          <w:szCs w:val="28"/>
          <w:rtl w:val="0"/>
        </w:rPr>
        <w:t xml:space="preserve">Grading system:</w:t>
      </w:r>
      <w:r w:rsidDel="00000000" w:rsidR="00000000" w:rsidRPr="00000000">
        <w:rPr>
          <w:rFonts w:ascii="Garamond" w:cs="Garamond" w:eastAsia="Garamond" w:hAnsi="Garamond"/>
          <w:sz w:val="28"/>
          <w:szCs w:val="28"/>
          <w:rtl w:val="0"/>
        </w:rPr>
        <w:t xml:space="preserve"> A/B/C provided on assignment sheet. . </w:t>
      </w:r>
    </w:p>
    <w:p w:rsidR="00000000" w:rsidDel="00000000" w:rsidP="00000000" w:rsidRDefault="00000000" w:rsidRPr="00000000" w14:paraId="00000008">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09">
      <w:pPr>
        <w:rPr>
          <w:rFonts w:ascii="Garamond" w:cs="Garamond" w:eastAsia="Garamond" w:hAnsi="Garamond"/>
          <w:sz w:val="28"/>
          <w:szCs w:val="28"/>
        </w:rPr>
      </w:pPr>
      <w:r w:rsidDel="00000000" w:rsidR="00000000" w:rsidRPr="00000000">
        <w:rPr>
          <w:rFonts w:ascii="Garamond" w:cs="Garamond" w:eastAsia="Garamond" w:hAnsi="Garamond"/>
          <w:b w:val="1"/>
          <w:sz w:val="28"/>
          <w:szCs w:val="28"/>
          <w:rtl w:val="0"/>
        </w:rPr>
        <w:t xml:space="preserve">Description</w:t>
      </w:r>
      <w:r w:rsidDel="00000000" w:rsidR="00000000" w:rsidRPr="00000000">
        <w:rPr>
          <w:rFonts w:ascii="Garamond" w:cs="Garamond" w:eastAsia="Garamond" w:hAnsi="Garamond"/>
          <w:sz w:val="28"/>
          <w:szCs w:val="28"/>
          <w:rtl w:val="0"/>
        </w:rPr>
        <w:t xml:space="preserve">: In this assignment, students will be asked to watch a video from the English Internships interview portfolio and write an extended reflection on how it might apply for them. This will be done in addition to craft reflection on readings done previously in class. This assignment is designed by AJ Nolan for his ENGL 336 class but may be adapted as needed for different classes. </w:t>
      </w:r>
    </w:p>
    <w:p w:rsidR="00000000" w:rsidDel="00000000" w:rsidP="00000000" w:rsidRDefault="00000000" w:rsidRPr="00000000" w14:paraId="0000000A">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0B">
      <w:pPr>
        <w:rPr>
          <w:rFonts w:ascii="Garamond" w:cs="Garamond" w:eastAsia="Garamond" w:hAnsi="Garamond"/>
          <w:sz w:val="28"/>
          <w:szCs w:val="28"/>
        </w:rPr>
      </w:pPr>
      <w:r w:rsidDel="00000000" w:rsidR="00000000" w:rsidRPr="00000000">
        <w:rPr>
          <w:rFonts w:ascii="Garamond" w:cs="Garamond" w:eastAsia="Garamond" w:hAnsi="Garamond"/>
          <w:b w:val="1"/>
          <w:sz w:val="28"/>
          <w:szCs w:val="28"/>
          <w:rtl w:val="0"/>
        </w:rPr>
        <w:t xml:space="preserve">Learning Outcomes:</w:t>
      </w:r>
      <w:r w:rsidDel="00000000" w:rsidR="00000000" w:rsidRPr="00000000">
        <w:rPr>
          <w:rFonts w:ascii="Garamond" w:cs="Garamond" w:eastAsia="Garamond" w:hAnsi="Garamond"/>
          <w:sz w:val="28"/>
          <w:szCs w:val="28"/>
          <w:rtl w:val="0"/>
        </w:rPr>
        <w:t xml:space="preserve"> Students will engage in metacognition to reflect on their major/minor and career path. </w:t>
      </w:r>
    </w:p>
    <w:p w:rsidR="00000000" w:rsidDel="00000000" w:rsidP="00000000" w:rsidRDefault="00000000" w:rsidRPr="00000000" w14:paraId="0000000C">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0D">
      <w:pPr>
        <w:rPr>
          <w:rFonts w:ascii="Garamond" w:cs="Garamond" w:eastAsia="Garamond" w:hAnsi="Garamond"/>
          <w:sz w:val="28"/>
          <w:szCs w:val="28"/>
        </w:rPr>
      </w:pPr>
      <w:r w:rsidDel="00000000" w:rsidR="00000000" w:rsidRPr="00000000">
        <w:rPr>
          <w:rFonts w:ascii="Garamond" w:cs="Garamond" w:eastAsia="Garamond" w:hAnsi="Garamond"/>
          <w:sz w:val="28"/>
          <w:szCs w:val="28"/>
          <w:rtl w:val="0"/>
        </w:rPr>
        <w:t xml:space="preserve">****SLOs are course-specific and need to be filled out by the instructor****</w:t>
      </w:r>
    </w:p>
    <w:p w:rsidR="00000000" w:rsidDel="00000000" w:rsidP="00000000" w:rsidRDefault="00000000" w:rsidRPr="00000000" w14:paraId="0000000E">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0F">
      <w:pPr>
        <w:rPr>
          <w:rFonts w:ascii="Garamond" w:cs="Garamond" w:eastAsia="Garamond" w:hAnsi="Garamond"/>
          <w:sz w:val="28"/>
          <w:szCs w:val="28"/>
        </w:rPr>
      </w:pPr>
      <w:r w:rsidDel="00000000" w:rsidR="00000000" w:rsidRPr="00000000">
        <w:rPr>
          <w:rFonts w:ascii="Garamond" w:cs="Garamond" w:eastAsia="Garamond" w:hAnsi="Garamond"/>
          <w:b w:val="1"/>
          <w:sz w:val="28"/>
          <w:szCs w:val="28"/>
          <w:rtl w:val="0"/>
        </w:rPr>
        <w:t xml:space="preserve">Recommended prior work:</w:t>
      </w:r>
      <w:r w:rsidDel="00000000" w:rsidR="00000000" w:rsidRPr="00000000">
        <w:rPr>
          <w:rFonts w:ascii="Garamond" w:cs="Garamond" w:eastAsia="Garamond" w:hAnsi="Garamond"/>
          <w:sz w:val="28"/>
          <w:szCs w:val="28"/>
          <w:rtl w:val="0"/>
        </w:rPr>
        <w:t xml:space="preserve"> Low-stakes assignment where students learned about the videos, possibly a discussion board post. Students will also need to have read the assigned reading throughout the class. </w:t>
      </w:r>
    </w:p>
    <w:p w:rsidR="00000000" w:rsidDel="00000000" w:rsidP="00000000" w:rsidRDefault="00000000" w:rsidRPr="00000000" w14:paraId="00000010">
      <w:pPr>
        <w:rPr>
          <w:rFonts w:ascii="Garamond" w:cs="Garamond" w:eastAsia="Garamond" w:hAnsi="Garamond"/>
          <w:sz w:val="28"/>
          <w:szCs w:val="28"/>
        </w:rPr>
      </w:pPr>
      <w:r w:rsidDel="00000000" w:rsidR="00000000" w:rsidRPr="00000000">
        <w:rPr>
          <w:rtl w:val="0"/>
        </w:rPr>
      </w:r>
    </w:p>
    <w:p w:rsidR="00000000" w:rsidDel="00000000" w:rsidP="00000000" w:rsidRDefault="00000000" w:rsidRPr="00000000" w14:paraId="00000011">
      <w:pPr>
        <w:rPr>
          <w:rFonts w:ascii="Garamond" w:cs="Garamond" w:eastAsia="Garamond" w:hAnsi="Garamond"/>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12">
      <w:pP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[Your Name]</w:t>
      </w:r>
    </w:p>
    <w:p w:rsidR="00000000" w:rsidDel="00000000" w:rsidP="00000000" w:rsidRDefault="00000000" w:rsidRPr="00000000" w14:paraId="00000013">
      <w:pP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Prof AJ Nolan</w:t>
      </w:r>
    </w:p>
    <w:p w:rsidR="00000000" w:rsidDel="00000000" w:rsidP="00000000" w:rsidRDefault="00000000" w:rsidRPr="00000000" w14:paraId="00000014">
      <w:pP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Engl 336 </w:t>
      </w:r>
    </w:p>
    <w:p w:rsidR="00000000" w:rsidDel="00000000" w:rsidP="00000000" w:rsidRDefault="00000000" w:rsidRPr="00000000" w14:paraId="00000015">
      <w:pP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25 April 2024</w:t>
      </w:r>
    </w:p>
    <w:p w:rsidR="00000000" w:rsidDel="00000000" w:rsidP="00000000" w:rsidRDefault="00000000" w:rsidRPr="00000000" w14:paraId="00000016">
      <w:pPr>
        <w:jc w:val="center"/>
        <w:rPr>
          <w:rFonts w:ascii="Garamond" w:cs="Garamond" w:eastAsia="Garamond" w:hAnsi="Garamond"/>
          <w:b w:val="1"/>
          <w:sz w:val="27"/>
          <w:szCs w:val="27"/>
        </w:rPr>
      </w:pPr>
      <w:r w:rsidDel="00000000" w:rsidR="00000000" w:rsidRPr="00000000">
        <w:rPr>
          <w:rFonts w:ascii="Garamond" w:cs="Garamond" w:eastAsia="Garamond" w:hAnsi="Garamond"/>
          <w:b w:val="1"/>
          <w:sz w:val="27"/>
          <w:szCs w:val="27"/>
          <w:rtl w:val="0"/>
        </w:rPr>
        <w:t xml:space="preserve">Final Reflection</w:t>
      </w:r>
    </w:p>
    <w:p w:rsidR="00000000" w:rsidDel="00000000" w:rsidP="00000000" w:rsidRDefault="00000000" w:rsidRPr="00000000" w14:paraId="00000017">
      <w:pPr>
        <w:jc w:val="cente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No length requirement (see below for details)</w:t>
      </w:r>
    </w:p>
    <w:p w:rsidR="00000000" w:rsidDel="00000000" w:rsidP="00000000" w:rsidRDefault="00000000" w:rsidRPr="00000000" w14:paraId="00000018">
      <w:pPr>
        <w:jc w:val="cente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Due Thursday, April 25th by 11:59 PM </w:t>
      </w:r>
    </w:p>
    <w:p w:rsidR="00000000" w:rsidDel="00000000" w:rsidP="00000000" w:rsidRDefault="00000000" w:rsidRPr="00000000" w14:paraId="00000019">
      <w:pPr>
        <w:jc w:val="center"/>
        <w:rPr>
          <w:rFonts w:ascii="Garamond" w:cs="Garamond" w:eastAsia="Garamond" w:hAnsi="Garamond"/>
          <w:b w:val="1"/>
          <w:sz w:val="27"/>
          <w:szCs w:val="27"/>
        </w:rPr>
      </w:pPr>
      <w:r w:rsidDel="00000000" w:rsidR="00000000" w:rsidRPr="00000000">
        <w:rPr>
          <w:rFonts w:ascii="Garamond" w:cs="Garamond" w:eastAsia="Garamond" w:hAnsi="Garamond"/>
          <w:sz w:val="27"/>
          <w:szCs w:val="27"/>
          <w:rtl w:val="0"/>
        </w:rPr>
        <w:t xml:space="preserve">15% of final grade</w:t>
      </w:r>
      <w:r w:rsidDel="00000000" w:rsidR="00000000" w:rsidRPr="00000000">
        <w:rPr>
          <w:rtl w:val="0"/>
        </w:rPr>
      </w:r>
    </w:p>
    <w:p w:rsidR="00000000" w:rsidDel="00000000" w:rsidP="00000000" w:rsidRDefault="00000000" w:rsidRPr="00000000" w14:paraId="0000001A">
      <w:pPr>
        <w:jc w:val="center"/>
        <w:rPr>
          <w:rFonts w:ascii="Garamond" w:cs="Garamond" w:eastAsia="Garamond" w:hAnsi="Garamond"/>
          <w:b w:val="1"/>
          <w:sz w:val="27"/>
          <w:szCs w:val="27"/>
        </w:rPr>
      </w:pPr>
      <w:r w:rsidDel="00000000" w:rsidR="00000000" w:rsidRPr="00000000">
        <w:rPr>
          <w:rtl w:val="0"/>
        </w:rPr>
      </w:r>
    </w:p>
    <w:p w:rsidR="00000000" w:rsidDel="00000000" w:rsidP="00000000" w:rsidRDefault="00000000" w:rsidRPr="00000000" w14:paraId="0000001B">
      <w:pPr>
        <w:rPr>
          <w:rFonts w:ascii="Garamond" w:cs="Garamond" w:eastAsia="Garamond" w:hAnsi="Garamond"/>
          <w:sz w:val="27"/>
          <w:szCs w:val="27"/>
        </w:rPr>
      </w:pPr>
      <w:r w:rsidDel="00000000" w:rsidR="00000000" w:rsidRPr="00000000">
        <w:rPr>
          <w:rFonts w:ascii="Garamond" w:cs="Garamond" w:eastAsia="Garamond" w:hAnsi="Garamond"/>
          <w:b w:val="1"/>
          <w:sz w:val="27"/>
          <w:szCs w:val="27"/>
          <w:rtl w:val="0"/>
        </w:rPr>
        <w:t xml:space="preserve">Write a reflection on how your study of the short story connects with your life outside of the classroom, both now and how it may have prepared you for your future work and life.</w:t>
      </w:r>
      <w:r w:rsidDel="00000000" w:rsidR="00000000" w:rsidRPr="00000000">
        <w:rPr>
          <w:rFonts w:ascii="Garamond" w:cs="Garamond" w:eastAsia="Garamond" w:hAnsi="Garamond"/>
          <w:sz w:val="27"/>
          <w:szCs w:val="27"/>
          <w:rtl w:val="0"/>
        </w:rPr>
        <w:t xml:space="preserve"> In this, while you are welcome to explore the concrete applications of knowledge of craft and the short story to future work as a writer, undergraduate, graduate student, or teacher, you are also encouraged to think about other ideas we have explored this semester in the study of the short story, such as the applicability of being able to read deeply, to conduct complex analysis, to be able to hold multiple different truths at the same time, to have experienced both a mirror of yourself in stories as well as a window into other people’s lives and experiences, and to have studied and thought deeply about story-telling. </w:t>
      </w:r>
    </w:p>
    <w:p w:rsidR="00000000" w:rsidDel="00000000" w:rsidP="00000000" w:rsidRDefault="00000000" w:rsidRPr="00000000" w14:paraId="0000001C">
      <w:pPr>
        <w:rPr>
          <w:rFonts w:ascii="Garamond" w:cs="Garamond" w:eastAsia="Garamond" w:hAnsi="Garamond"/>
          <w:sz w:val="27"/>
          <w:szCs w:val="27"/>
        </w:rPr>
      </w:pPr>
      <w:r w:rsidDel="00000000" w:rsidR="00000000" w:rsidRPr="00000000">
        <w:rPr>
          <w:rtl w:val="0"/>
        </w:rPr>
      </w:r>
    </w:p>
    <w:p w:rsidR="00000000" w:rsidDel="00000000" w:rsidP="00000000" w:rsidRDefault="00000000" w:rsidRPr="00000000" w14:paraId="0000001D">
      <w:pP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In your answer, you should also consider and engage with at least one of the “professionalization” videos from this semester about what people have done with their English majors. </w:t>
      </w:r>
    </w:p>
    <w:p w:rsidR="00000000" w:rsidDel="00000000" w:rsidP="00000000" w:rsidRDefault="00000000" w:rsidRPr="00000000" w14:paraId="0000001E">
      <w:pPr>
        <w:rPr>
          <w:rFonts w:ascii="Garamond" w:cs="Garamond" w:eastAsia="Garamond" w:hAnsi="Garamond"/>
          <w:sz w:val="27"/>
          <w:szCs w:val="27"/>
        </w:rPr>
      </w:pPr>
      <w:r w:rsidDel="00000000" w:rsidR="00000000" w:rsidRPr="00000000">
        <w:rPr>
          <w:rtl w:val="0"/>
        </w:rPr>
      </w:r>
    </w:p>
    <w:p w:rsidR="00000000" w:rsidDel="00000000" w:rsidP="00000000" w:rsidRDefault="00000000" w:rsidRPr="00000000" w14:paraId="0000001F">
      <w:pPr>
        <w:rPr>
          <w:rFonts w:ascii="Garamond" w:cs="Garamond" w:eastAsia="Garamond" w:hAnsi="Garamond"/>
          <w:sz w:val="27"/>
          <w:szCs w:val="27"/>
        </w:rPr>
      </w:pPr>
      <w:r w:rsidDel="00000000" w:rsidR="00000000" w:rsidRPr="00000000">
        <w:rPr>
          <w:rFonts w:ascii="Garamond" w:cs="Garamond" w:eastAsia="Garamond" w:hAnsi="Garamond"/>
          <w:sz w:val="27"/>
          <w:szCs w:val="27"/>
          <w:rtl w:val="0"/>
        </w:rPr>
        <w:t xml:space="preserve">While there is no length requirement, this should be more than a paragraph but less than a full paper. Just engage with the answer deeply and thoughtfully.</w:t>
      </w:r>
    </w:p>
    <w:p w:rsidR="00000000" w:rsidDel="00000000" w:rsidP="00000000" w:rsidRDefault="00000000" w:rsidRPr="00000000" w14:paraId="00000020">
      <w:pPr>
        <w:pStyle w:val="Heading3"/>
        <w:spacing w:after="0" w:before="280" w:lineRule="auto"/>
        <w:rPr>
          <w:rFonts w:ascii="Garamond" w:cs="Garamond" w:eastAsia="Garamond" w:hAnsi="Garamond"/>
          <w:b w:val="1"/>
          <w:color w:val="000000"/>
          <w:sz w:val="27"/>
          <w:szCs w:val="27"/>
        </w:rPr>
      </w:pPr>
      <w:bookmarkStart w:colFirst="0" w:colLast="0" w:name="_pos6boyywxi3" w:id="0"/>
      <w:bookmarkEnd w:id="0"/>
      <w:r w:rsidDel="00000000" w:rsidR="00000000" w:rsidRPr="00000000">
        <w:rPr>
          <w:rFonts w:ascii="Garamond" w:cs="Garamond" w:eastAsia="Garamond" w:hAnsi="Garamond"/>
          <w:b w:val="1"/>
          <w:color w:val="000000"/>
          <w:sz w:val="27"/>
          <w:szCs w:val="27"/>
          <w:rtl w:val="0"/>
        </w:rPr>
        <w:t xml:space="preserve">Assessment of Final Reflection: </w:t>
      </w:r>
    </w:p>
    <w:p w:rsidR="00000000" w:rsidDel="00000000" w:rsidP="00000000" w:rsidRDefault="00000000" w:rsidRPr="00000000" w14:paraId="00000021">
      <w:pPr>
        <w:numPr>
          <w:ilvl w:val="0"/>
          <w:numId w:val="1"/>
        </w:numPr>
        <w:ind w:left="720" w:hanging="360"/>
        <w:rPr>
          <w:sz w:val="27"/>
          <w:szCs w:val="27"/>
        </w:rPr>
      </w:pPr>
      <w:r w:rsidDel="00000000" w:rsidR="00000000" w:rsidRPr="00000000">
        <w:rPr>
          <w:rFonts w:ascii="Garamond" w:cs="Garamond" w:eastAsia="Garamond" w:hAnsi="Garamond"/>
          <w:b w:val="1"/>
          <w:sz w:val="27"/>
          <w:szCs w:val="27"/>
          <w:rtl w:val="0"/>
        </w:rPr>
        <w:t xml:space="preserve">An “A”/Excellent Reflection </w:t>
      </w:r>
      <w:r w:rsidDel="00000000" w:rsidR="00000000" w:rsidRPr="00000000">
        <w:rPr>
          <w:rFonts w:ascii="Garamond" w:cs="Garamond" w:eastAsia="Garamond" w:hAnsi="Garamond"/>
          <w:sz w:val="27"/>
          <w:szCs w:val="27"/>
          <w:rtl w:val="0"/>
        </w:rPr>
        <w:t xml:space="preserve">will be an in-depth reflection in which yo</w:t>
      </w:r>
      <w:r w:rsidDel="00000000" w:rsidR="00000000" w:rsidRPr="00000000">
        <w:rPr>
          <w:rFonts w:ascii="Garamond" w:cs="Garamond" w:eastAsia="Garamond" w:hAnsi="Garamond"/>
          <w:b w:val="1"/>
          <w:sz w:val="27"/>
          <w:szCs w:val="27"/>
          <w:rtl w:val="0"/>
        </w:rPr>
        <w:t xml:space="preserve">u </w:t>
      </w:r>
      <w:r w:rsidDel="00000000" w:rsidR="00000000" w:rsidRPr="00000000">
        <w:rPr>
          <w:rFonts w:ascii="Garamond" w:cs="Garamond" w:eastAsia="Garamond" w:hAnsi="Garamond"/>
          <w:sz w:val="27"/>
          <w:szCs w:val="27"/>
          <w:rtl w:val="0"/>
        </w:rPr>
        <w:t xml:space="preserve">talk your way through more than one connection between your study of the short story and your life/work now and/or in the future, and your connections are largely original, insightful, and/or unexpected. No mechanical or grammar writing issues that detract from clarity or organization.</w:t>
      </w:r>
    </w:p>
    <w:p w:rsidR="00000000" w:rsidDel="00000000" w:rsidP="00000000" w:rsidRDefault="00000000" w:rsidRPr="00000000" w14:paraId="00000022">
      <w:pPr>
        <w:numPr>
          <w:ilvl w:val="0"/>
          <w:numId w:val="1"/>
        </w:numPr>
        <w:ind w:left="720" w:hanging="360"/>
        <w:rPr>
          <w:sz w:val="27"/>
          <w:szCs w:val="27"/>
        </w:rPr>
      </w:pPr>
      <w:r w:rsidDel="00000000" w:rsidR="00000000" w:rsidRPr="00000000">
        <w:rPr>
          <w:rFonts w:ascii="Garamond" w:cs="Garamond" w:eastAsia="Garamond" w:hAnsi="Garamond"/>
          <w:b w:val="1"/>
          <w:sz w:val="27"/>
          <w:szCs w:val="27"/>
          <w:rtl w:val="0"/>
        </w:rPr>
        <w:t xml:space="preserve">A “B”/Good Reflection</w:t>
      </w:r>
      <w:r w:rsidDel="00000000" w:rsidR="00000000" w:rsidRPr="00000000">
        <w:rPr>
          <w:rFonts w:ascii="Garamond" w:cs="Garamond" w:eastAsia="Garamond" w:hAnsi="Garamond"/>
          <w:sz w:val="27"/>
          <w:szCs w:val="27"/>
          <w:rtl w:val="0"/>
        </w:rPr>
        <w:t xml:space="preserve"> engages with some connections but doesn’t fully discuss or develop all of them and/or makes fairly obvious connections. Any writing errors are minor issues that just lower your ethos from a lack of polish but don’t impede clarity. </w:t>
      </w:r>
    </w:p>
    <w:p w:rsidR="00000000" w:rsidDel="00000000" w:rsidP="00000000" w:rsidRDefault="00000000" w:rsidRPr="00000000" w14:paraId="00000023">
      <w:pPr>
        <w:numPr>
          <w:ilvl w:val="0"/>
          <w:numId w:val="1"/>
        </w:numPr>
        <w:ind w:left="720" w:hanging="360"/>
        <w:rPr>
          <w:sz w:val="27"/>
          <w:szCs w:val="27"/>
        </w:rPr>
      </w:pPr>
      <w:r w:rsidDel="00000000" w:rsidR="00000000" w:rsidRPr="00000000">
        <w:rPr>
          <w:rFonts w:ascii="Garamond" w:cs="Garamond" w:eastAsia="Garamond" w:hAnsi="Garamond"/>
          <w:b w:val="1"/>
          <w:sz w:val="27"/>
          <w:szCs w:val="27"/>
          <w:rtl w:val="0"/>
        </w:rPr>
        <w:t xml:space="preserve">A “C”/Fair Reflection</w:t>
      </w:r>
      <w:r w:rsidDel="00000000" w:rsidR="00000000" w:rsidRPr="00000000">
        <w:rPr>
          <w:rFonts w:ascii="Garamond" w:cs="Garamond" w:eastAsia="Garamond" w:hAnsi="Garamond"/>
          <w:sz w:val="27"/>
          <w:szCs w:val="27"/>
          <w:rtl w:val="0"/>
        </w:rPr>
        <w:t xml:space="preserve"> only looks at one connection, and/or connections that are obvious and superficial, and/or writing and mechanical issues drastically impede clarity. </w:t>
      </w:r>
      <w:r w:rsidDel="00000000" w:rsidR="00000000" w:rsidRPr="00000000">
        <w:rPr>
          <w:rtl w:val="0"/>
        </w:rPr>
      </w:r>
    </w:p>
    <w:p w:rsidR="00000000" w:rsidDel="00000000" w:rsidP="00000000" w:rsidRDefault="00000000" w:rsidRPr="00000000" w14:paraId="00000024">
      <w:pPr>
        <w:rPr>
          <w:rFonts w:ascii="Garamond" w:cs="Garamond" w:eastAsia="Garamond" w:hAnsi="Garamond"/>
          <w:sz w:val="27"/>
          <w:szCs w:val="27"/>
        </w:rPr>
      </w:pPr>
      <w:r w:rsidDel="00000000" w:rsidR="00000000" w:rsidRPr="00000000">
        <w:rPr>
          <w:rtl w:val="0"/>
        </w:rPr>
      </w:r>
    </w:p>
    <w:p w:rsidR="00000000" w:rsidDel="00000000" w:rsidP="00000000" w:rsidRDefault="00000000" w:rsidRPr="00000000" w14:paraId="00000025">
      <w:pPr>
        <w:rPr>
          <w:rFonts w:ascii="Garamond" w:cs="Garamond" w:eastAsia="Garamond" w:hAnsi="Garamond"/>
          <w:sz w:val="27"/>
          <w:szCs w:val="27"/>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aramon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Garamond-regular.ttf"/><Relationship Id="rId2" Type="http://schemas.openxmlformats.org/officeDocument/2006/relationships/font" Target="fonts/Garamond-bold.ttf"/><Relationship Id="rId3" Type="http://schemas.openxmlformats.org/officeDocument/2006/relationships/font" Target="fonts/Garamond-italic.ttf"/><Relationship Id="rId4" Type="http://schemas.openxmlformats.org/officeDocument/2006/relationships/font" Target="fonts/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